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5A86" w14:textId="77777777" w:rsidR="00E81492" w:rsidRDefault="00E33930" w:rsidP="003802F7">
      <w:pPr>
        <w:pStyle w:val="Nessunelenco1"/>
      </w:pPr>
      <w:r>
        <w:t xml:space="preserve">                                                                                                                        </w:t>
      </w:r>
      <w:r w:rsidR="003802F7">
        <w:tab/>
      </w:r>
      <w:r w:rsidR="003802F7">
        <w:tab/>
      </w:r>
      <w:r w:rsidR="003802F7">
        <w:tab/>
      </w:r>
      <w:r w:rsidR="00E81492">
        <w:t xml:space="preserve">Roma </w:t>
      </w:r>
      <w:r w:rsidR="007754D2">
        <w:t>16</w:t>
      </w:r>
      <w:r w:rsidR="00E81492">
        <w:t>/10/201</w:t>
      </w:r>
      <w:r w:rsidR="007754D2">
        <w:t>7</w:t>
      </w:r>
    </w:p>
    <w:p w14:paraId="02D1A9BD" w14:textId="77777777" w:rsidR="00E81492" w:rsidRDefault="00E81492" w:rsidP="00E81492">
      <w:pPr>
        <w:pStyle w:val="Nessunelenco1"/>
      </w:pPr>
    </w:p>
    <w:p w14:paraId="40697015" w14:textId="77777777" w:rsidR="00E81492" w:rsidRPr="00840EBC" w:rsidRDefault="00E81492" w:rsidP="00E81492">
      <w:pPr>
        <w:pStyle w:val="Nessunelenco1"/>
        <w:rPr>
          <w:sz w:val="24"/>
          <w:szCs w:val="24"/>
        </w:rPr>
      </w:pPr>
      <w:r w:rsidRPr="00840EBC">
        <w:rPr>
          <w:sz w:val="24"/>
          <w:szCs w:val="24"/>
        </w:rPr>
        <w:t xml:space="preserve">Spett.le  </w:t>
      </w:r>
      <w:r w:rsidR="00F725C4">
        <w:rPr>
          <w:sz w:val="24"/>
          <w:szCs w:val="24"/>
        </w:rPr>
        <w:t>Biblioteca Diocesana sede di Recanati</w:t>
      </w:r>
    </w:p>
    <w:p w14:paraId="27FDA6DB" w14:textId="77777777" w:rsidR="00E81492" w:rsidRDefault="00840EBC" w:rsidP="00E81492">
      <w:pPr>
        <w:pStyle w:val="Nessunelenco1"/>
        <w:rPr>
          <w:sz w:val="24"/>
          <w:szCs w:val="24"/>
        </w:rPr>
      </w:pPr>
      <w:r w:rsidRPr="00840EBC">
        <w:rPr>
          <w:sz w:val="24"/>
          <w:szCs w:val="24"/>
        </w:rPr>
        <w:t>R</w:t>
      </w:r>
      <w:r w:rsidR="00F725C4">
        <w:rPr>
          <w:sz w:val="24"/>
          <w:szCs w:val="24"/>
        </w:rPr>
        <w:t>e</w:t>
      </w:r>
      <w:r w:rsidRPr="00840EBC">
        <w:rPr>
          <w:sz w:val="24"/>
          <w:szCs w:val="24"/>
        </w:rPr>
        <w:t>canati (Macerata)</w:t>
      </w:r>
    </w:p>
    <w:p w14:paraId="48F6E624" w14:textId="77777777" w:rsidR="00F725C4" w:rsidRPr="00F725C4" w:rsidRDefault="00F725C4" w:rsidP="00F725C4">
      <w:pPr>
        <w:pStyle w:val="Nessunelenco1"/>
        <w:rPr>
          <w:sz w:val="24"/>
          <w:szCs w:val="24"/>
        </w:rPr>
      </w:pPr>
      <w:r w:rsidRPr="00F725C4">
        <w:rPr>
          <w:sz w:val="24"/>
          <w:szCs w:val="24"/>
        </w:rPr>
        <w:t>Diocesi di Macerata - Tolentino - Recanati - Cingoli - Treia</w:t>
      </w:r>
    </w:p>
    <w:p w14:paraId="42E7D0F7" w14:textId="77777777" w:rsidR="00F725C4" w:rsidRPr="00840EBC" w:rsidRDefault="00F725C4" w:rsidP="00F725C4">
      <w:pPr>
        <w:pStyle w:val="Nessunelenco1"/>
        <w:rPr>
          <w:sz w:val="24"/>
          <w:szCs w:val="24"/>
        </w:rPr>
      </w:pPr>
      <w:r w:rsidRPr="00F725C4">
        <w:rPr>
          <w:sz w:val="24"/>
          <w:szCs w:val="24"/>
        </w:rPr>
        <w:t>Piazza Strambi, 3 - 62100 MACERATA</w:t>
      </w:r>
    </w:p>
    <w:p w14:paraId="52485E0F" w14:textId="77777777" w:rsidR="00E81492" w:rsidRDefault="00E81492" w:rsidP="00E81492">
      <w:pPr>
        <w:pStyle w:val="Nessunelenco1"/>
      </w:pPr>
    </w:p>
    <w:p w14:paraId="3D4D467B" w14:textId="77777777" w:rsidR="00E33930" w:rsidRDefault="00AE2CDC" w:rsidP="006A584B">
      <w:pPr>
        <w:pStyle w:val="Nessunelenco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restauro di 2 volumi</w:t>
      </w:r>
    </w:p>
    <w:p w14:paraId="5895BF23" w14:textId="77777777" w:rsidR="00AE2CDC" w:rsidRDefault="00AE2CDC" w:rsidP="006A584B">
      <w:pPr>
        <w:pStyle w:val="Nessunelenco1"/>
        <w:jc w:val="both"/>
        <w:rPr>
          <w:sz w:val="28"/>
          <w:szCs w:val="28"/>
        </w:rPr>
      </w:pPr>
      <w:r>
        <w:rPr>
          <w:sz w:val="28"/>
          <w:szCs w:val="28"/>
        </w:rPr>
        <w:t>Progetto</w:t>
      </w:r>
      <w:r w:rsidR="00EE12E7">
        <w:rPr>
          <w:sz w:val="28"/>
          <w:szCs w:val="28"/>
        </w:rPr>
        <w:t xml:space="preserve"> e preventivo</w:t>
      </w:r>
      <w:r>
        <w:rPr>
          <w:sz w:val="28"/>
          <w:szCs w:val="28"/>
        </w:rPr>
        <w:t xml:space="preserve"> </w:t>
      </w:r>
    </w:p>
    <w:p w14:paraId="03D2957C" w14:textId="77777777" w:rsidR="00AE2CDC" w:rsidRPr="00EE12E7" w:rsidRDefault="00AE2CDC" w:rsidP="00EE12E7">
      <w:pPr>
        <w:pStyle w:val="Nessunelenco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EE12E7">
        <w:rPr>
          <w:b/>
          <w:i/>
          <w:sz w:val="24"/>
          <w:szCs w:val="24"/>
        </w:rPr>
        <w:t>Vogel</w:t>
      </w:r>
      <w:r w:rsidR="00EE12E7">
        <w:rPr>
          <w:b/>
          <w:i/>
          <w:sz w:val="24"/>
          <w:szCs w:val="24"/>
        </w:rPr>
        <w:t>,</w:t>
      </w:r>
      <w:r w:rsidRPr="00EE12E7">
        <w:rPr>
          <w:b/>
          <w:i/>
          <w:sz w:val="24"/>
          <w:szCs w:val="24"/>
        </w:rPr>
        <w:t xml:space="preserve"> IV vol.</w:t>
      </w:r>
    </w:p>
    <w:p w14:paraId="40BD5B83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Miscellaneo cartaceo, stampato e manoscritto, inizi del XIXsec.</w:t>
      </w:r>
    </w:p>
    <w:p w14:paraId="3B6C8389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cc.357 ca.</w:t>
      </w:r>
    </w:p>
    <w:p w14:paraId="4CFEFB88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legatura in cartoncino.</w:t>
      </w:r>
    </w:p>
    <w:p w14:paraId="6D04654C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Stato di conservazione: mediocre.</w:t>
      </w:r>
    </w:p>
    <w:p w14:paraId="5CAF0D18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Presenza di attacco microbiologico, particolarmente grave nell’ultima parte, con forte infragilimento delle carte e perdita di parti di esse.</w:t>
      </w:r>
    </w:p>
    <w:p w14:paraId="42962E8E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Inchiostri metallogallici fortemente acidi, in alcuni casi con perforazione recto-verso del supporto cartaceo. Danni fisico meccanici alle carte e presenza di pregre</w:t>
      </w:r>
      <w:r w:rsidR="007754D2">
        <w:rPr>
          <w:sz w:val="24"/>
          <w:szCs w:val="24"/>
        </w:rPr>
        <w:t>ssi interventi non conservativi</w:t>
      </w:r>
      <w:r>
        <w:rPr>
          <w:sz w:val="24"/>
          <w:szCs w:val="24"/>
        </w:rPr>
        <w:t>.</w:t>
      </w:r>
    </w:p>
    <w:p w14:paraId="1684D973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Intervento:</w:t>
      </w:r>
    </w:p>
    <w:p w14:paraId="0196DEC8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restauro con smontaggio parziale (dell’ultima parte)</w:t>
      </w:r>
    </w:p>
    <w:p w14:paraId="13ED5582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deacidificazione con propionato di calcio in soluzione alcolica</w:t>
      </w:r>
    </w:p>
    <w:p w14:paraId="12F60E35" w14:textId="77777777" w:rsidR="00AE2CDC" w:rsidRDefault="00AE2CDC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disinfezione con </w:t>
      </w:r>
      <w:r w:rsidR="00EE12E7">
        <w:rPr>
          <w:sz w:val="24"/>
          <w:szCs w:val="24"/>
        </w:rPr>
        <w:t>s</w:t>
      </w:r>
      <w:r>
        <w:rPr>
          <w:sz w:val="24"/>
          <w:szCs w:val="24"/>
        </w:rPr>
        <w:t xml:space="preserve">ali d’ammonio quaternario in </w:t>
      </w:r>
      <w:r w:rsidR="00EE12E7">
        <w:rPr>
          <w:sz w:val="24"/>
          <w:szCs w:val="24"/>
        </w:rPr>
        <w:t>soluzione alcolica delle carte interessate dall’attacco microbiologico.</w:t>
      </w:r>
    </w:p>
    <w:p w14:paraId="048BCC28" w14:textId="77777777" w:rsidR="00EE12E7" w:rsidRDefault="00EE12E7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Restauro e velatura delle carte danneggiate con carta e velo giapponese di adeguato spessore e colore, adesivo Tylose in soluzione idroalcolica.</w:t>
      </w:r>
    </w:p>
    <w:p w14:paraId="0223BB8B" w14:textId="77777777" w:rsidR="00EE12E7" w:rsidRDefault="00EE12E7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Riaggancio delle parti smontate.</w:t>
      </w:r>
    </w:p>
    <w:p w14:paraId="2FDE6447" w14:textId="77777777" w:rsidR="00EE12E7" w:rsidRDefault="00EE12E7" w:rsidP="006A584B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Piccoli restauri alla coperta in cartoncino.</w:t>
      </w:r>
    </w:p>
    <w:p w14:paraId="01B9D067" w14:textId="27B79996" w:rsidR="00EE12E7" w:rsidRPr="00EE12E7" w:rsidRDefault="00EE12E7" w:rsidP="006A584B">
      <w:pPr>
        <w:pStyle w:val="Nessunelenco1"/>
        <w:jc w:val="both"/>
        <w:rPr>
          <w:b/>
          <w:sz w:val="24"/>
          <w:szCs w:val="24"/>
        </w:rPr>
      </w:pPr>
      <w:bookmarkStart w:id="0" w:name="_GoBack"/>
      <w:bookmarkEnd w:id="0"/>
    </w:p>
    <w:p w14:paraId="507CAEA9" w14:textId="77777777" w:rsidR="00EE12E7" w:rsidRDefault="00EE12E7" w:rsidP="006A584B">
      <w:pPr>
        <w:pStyle w:val="Nessunelenco1"/>
        <w:jc w:val="both"/>
        <w:rPr>
          <w:sz w:val="24"/>
          <w:szCs w:val="24"/>
        </w:rPr>
      </w:pPr>
    </w:p>
    <w:p w14:paraId="5A45642C" w14:textId="77777777" w:rsidR="00EE12E7" w:rsidRPr="00EE12E7" w:rsidRDefault="00EE12E7" w:rsidP="00EE12E7">
      <w:pPr>
        <w:pStyle w:val="Nessunelenco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Vannucci, libro C</w:t>
      </w:r>
    </w:p>
    <w:p w14:paraId="3320CBD2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Cartaceo, manoscritto, 1786.</w:t>
      </w:r>
    </w:p>
    <w:p w14:paraId="0C37F6FB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cc.350 ca.</w:t>
      </w:r>
    </w:p>
    <w:p w14:paraId="5A0ABDCB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legatura in cartoncino.</w:t>
      </w:r>
    </w:p>
    <w:p w14:paraId="692000F1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Stato di conservazione: pessimo.</w:t>
      </w:r>
    </w:p>
    <w:p w14:paraId="0BD1027C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Presenza di attacco microbiologico, che ha determinato un forte infragilimento delle carte</w:t>
      </w:r>
      <w:r w:rsidR="007754D2">
        <w:rPr>
          <w:sz w:val="24"/>
          <w:szCs w:val="24"/>
        </w:rPr>
        <w:t xml:space="preserve"> e perdita di parti di esse, in particolare il danno maggiore ha interessato la coperta e la porzione superiore di tutte le carte, molto grave nelle prime e ultime.</w:t>
      </w:r>
    </w:p>
    <w:p w14:paraId="6C58F5DB" w14:textId="77777777" w:rsidR="007754D2" w:rsidRDefault="00EE12E7" w:rsidP="007754D2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Inchiostri metallogallici fortemente acidi, in alcuni casi con perforazione recto-verso del supporto cartaceo. Danni fisico meccanici alle carte</w:t>
      </w:r>
      <w:r w:rsidR="007754D2">
        <w:rPr>
          <w:sz w:val="24"/>
          <w:szCs w:val="24"/>
        </w:rPr>
        <w:t>.</w:t>
      </w:r>
    </w:p>
    <w:p w14:paraId="2BDCD636" w14:textId="77777777" w:rsidR="007754D2" w:rsidRDefault="007754D2" w:rsidP="007754D2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Intervento:</w:t>
      </w:r>
    </w:p>
    <w:p w14:paraId="52128EA3" w14:textId="77777777" w:rsidR="007754D2" w:rsidRDefault="007754D2" w:rsidP="007754D2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restauro con smontaggio </w:t>
      </w:r>
    </w:p>
    <w:p w14:paraId="2CF6E5D2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deacidificazione con propionato di calcio in soluzione alcolica</w:t>
      </w:r>
    </w:p>
    <w:p w14:paraId="16DB84A1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disinfezione con sali d’ammonio quaternario in soluzione alcolica delle carte interessate dall’attacco microbiologico.</w:t>
      </w:r>
    </w:p>
    <w:p w14:paraId="7E7BD812" w14:textId="77777777" w:rsidR="00EE12E7" w:rsidRDefault="00EE12E7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Restauro e velatura delle carte danneggiate con carta e velo giapponese di adeguato spessore e colore, adesivo Tylose in soluzione idroalcolica.</w:t>
      </w:r>
    </w:p>
    <w:p w14:paraId="701D2498" w14:textId="77777777" w:rsidR="00EE12E7" w:rsidRDefault="007754D2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Nuova cucitura.</w:t>
      </w:r>
    </w:p>
    <w:p w14:paraId="2911D760" w14:textId="77777777" w:rsidR="00EE12E7" w:rsidRDefault="007754D2" w:rsidP="00EE12E7">
      <w:pPr>
        <w:pStyle w:val="Nessunelenco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E12E7">
        <w:rPr>
          <w:sz w:val="24"/>
          <w:szCs w:val="24"/>
        </w:rPr>
        <w:t>estaur</w:t>
      </w:r>
      <w:r>
        <w:rPr>
          <w:sz w:val="24"/>
          <w:szCs w:val="24"/>
        </w:rPr>
        <w:t>o de</w:t>
      </w:r>
      <w:r w:rsidR="00EE12E7">
        <w:rPr>
          <w:sz w:val="24"/>
          <w:szCs w:val="24"/>
        </w:rPr>
        <w:t>lla coperta in cartoncino.</w:t>
      </w:r>
    </w:p>
    <w:p w14:paraId="576C172F" w14:textId="77777777" w:rsidR="006A584B" w:rsidRPr="00E81492" w:rsidRDefault="00E33930">
      <w:pPr>
        <w:pStyle w:val="Nessunelenco1"/>
        <w:rPr>
          <w:sz w:val="24"/>
          <w:szCs w:val="24"/>
        </w:rPr>
      </w:pPr>
      <w:r w:rsidRPr="00E81492">
        <w:rPr>
          <w:sz w:val="24"/>
          <w:szCs w:val="24"/>
        </w:rPr>
        <w:t>.</w:t>
      </w:r>
    </w:p>
    <w:p w14:paraId="68C25C89" w14:textId="77777777" w:rsidR="00E81492" w:rsidRDefault="00E33930">
      <w:pPr>
        <w:pStyle w:val="Nessunelenco1"/>
        <w:rPr>
          <w:sz w:val="24"/>
          <w:szCs w:val="24"/>
        </w:rPr>
      </w:pPr>
      <w:r w:rsidRPr="00E81492">
        <w:rPr>
          <w:sz w:val="24"/>
          <w:szCs w:val="24"/>
        </w:rPr>
        <w:t>In attesa di ricevere un Vostro gradito riscontro, porgiamo</w:t>
      </w:r>
    </w:p>
    <w:p w14:paraId="0364D448" w14:textId="77777777" w:rsidR="00E81492" w:rsidRDefault="00E81492" w:rsidP="00E81492">
      <w:pPr>
        <w:pStyle w:val="Nessunelenco1"/>
        <w:rPr>
          <w:sz w:val="24"/>
          <w:szCs w:val="24"/>
        </w:rPr>
      </w:pPr>
      <w:r>
        <w:rPr>
          <w:sz w:val="24"/>
          <w:szCs w:val="24"/>
        </w:rPr>
        <w:t xml:space="preserve">Cordiali Saluti  </w:t>
      </w:r>
    </w:p>
    <w:p w14:paraId="4E307FD5" w14:textId="77777777" w:rsidR="00E81492" w:rsidRDefault="00E81492" w:rsidP="00E81492">
      <w:pPr>
        <w:pStyle w:val="Nessunelenco1"/>
        <w:rPr>
          <w:sz w:val="24"/>
          <w:szCs w:val="24"/>
        </w:rPr>
      </w:pPr>
      <w:r>
        <w:rPr>
          <w:sz w:val="24"/>
          <w:szCs w:val="24"/>
        </w:rPr>
        <w:t xml:space="preserve">Re.Li.C </w:t>
      </w:r>
    </w:p>
    <w:p w14:paraId="35A4F8A1" w14:textId="77777777" w:rsidR="00E33930" w:rsidRPr="00E81492" w:rsidRDefault="00E81492">
      <w:pPr>
        <w:pStyle w:val="Nessunelenco1"/>
        <w:rPr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 wp14:anchorId="14E301B2" wp14:editId="63C4CEE5">
            <wp:simplePos x="0" y="0"/>
            <wp:positionH relativeFrom="column">
              <wp:posOffset>918210</wp:posOffset>
            </wp:positionH>
            <wp:positionV relativeFrom="paragraph">
              <wp:posOffset>121285</wp:posOffset>
            </wp:positionV>
            <wp:extent cx="1066165" cy="333375"/>
            <wp:effectExtent l="0" t="0" r="635" b="9525"/>
            <wp:wrapNone/>
            <wp:docPr id="2" name="Immagine 2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Giovanni Pagani Restauratore Conservatore </w:t>
      </w:r>
    </w:p>
    <w:sectPr w:rsidR="00E33930" w:rsidRPr="00E81492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3415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E627" w14:textId="77777777" w:rsidR="002976A3" w:rsidRDefault="002976A3">
      <w:pPr>
        <w:pStyle w:val="Nessunelenco1"/>
      </w:pPr>
      <w:r>
        <w:separator/>
      </w:r>
    </w:p>
  </w:endnote>
  <w:endnote w:type="continuationSeparator" w:id="0">
    <w:p w14:paraId="02F45603" w14:textId="77777777" w:rsidR="002976A3" w:rsidRDefault="002976A3">
      <w:pPr>
        <w:pStyle w:val="Nessunelenc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3805" w14:textId="77777777" w:rsidR="00E33930" w:rsidRDefault="00E33930">
    <w:pPr>
      <w:pStyle w:val="Pidipagina"/>
      <w:pBdr>
        <w:bottom w:val="single" w:sz="12" w:space="1" w:color="000000"/>
      </w:pBdr>
    </w:pPr>
  </w:p>
  <w:p w14:paraId="0C82085D" w14:textId="77777777" w:rsidR="00E33930" w:rsidRDefault="00E33930">
    <w:pPr>
      <w:pStyle w:val="Pidipagina"/>
    </w:pPr>
  </w:p>
  <w:p w14:paraId="73878484" w14:textId="77777777" w:rsidR="00E33930" w:rsidRDefault="00E33930">
    <w:pPr>
      <w:pStyle w:val="Pidipagina"/>
      <w:jc w:val="center"/>
    </w:pPr>
    <w:r>
      <w:rPr>
        <w:b/>
        <w:bCs/>
      </w:rPr>
      <w:t>R</w:t>
    </w:r>
    <w:r>
      <w:rPr>
        <w:b/>
        <w:bCs/>
        <w:sz w:val="22"/>
        <w:szCs w:val="22"/>
      </w:rPr>
      <w:t>E</w:t>
    </w:r>
    <w:r>
      <w:rPr>
        <w:b/>
        <w:bCs/>
      </w:rPr>
      <w:t>.L</w:t>
    </w:r>
    <w:r>
      <w:rPr>
        <w:b/>
        <w:bCs/>
        <w:sz w:val="22"/>
        <w:szCs w:val="22"/>
      </w:rPr>
      <w:t>I</w:t>
    </w:r>
    <w:r>
      <w:rPr>
        <w:b/>
        <w:bCs/>
      </w:rPr>
      <w:t>.C</w:t>
    </w:r>
    <w:r>
      <w:t xml:space="preserve">. – </w:t>
    </w:r>
    <w:r>
      <w:rPr>
        <w:b/>
        <w:bCs/>
      </w:rPr>
      <w:t>G</w:t>
    </w:r>
    <w:r>
      <w:rPr>
        <w:b/>
        <w:bCs/>
        <w:sz w:val="22"/>
        <w:szCs w:val="22"/>
      </w:rPr>
      <w:t>IOVANNI</w:t>
    </w:r>
    <w:r>
      <w:rPr>
        <w:b/>
        <w:bCs/>
      </w:rPr>
      <w:t xml:space="preserve"> P</w:t>
    </w:r>
    <w:r>
      <w:rPr>
        <w:b/>
        <w:bCs/>
        <w:sz w:val="22"/>
        <w:szCs w:val="22"/>
      </w:rPr>
      <w:t>AGANI</w:t>
    </w:r>
  </w:p>
  <w:p w14:paraId="30F3A6A7" w14:textId="77777777" w:rsidR="00E33930" w:rsidRDefault="00E33930">
    <w:pPr>
      <w:pStyle w:val="Pidipagina"/>
      <w:jc w:val="center"/>
      <w:rPr>
        <w:i/>
        <w:iCs/>
      </w:rPr>
    </w:pPr>
    <w:r>
      <w:rPr>
        <w:i/>
        <w:iCs/>
      </w:rPr>
      <w:t>Restauratore Conservatore</w:t>
    </w:r>
  </w:p>
  <w:p w14:paraId="0E4D2153" w14:textId="77777777" w:rsidR="00E33930" w:rsidRDefault="00E33930">
    <w:pPr>
      <w:pStyle w:val="Pidipagina"/>
      <w:jc w:val="center"/>
    </w:pPr>
    <w:r>
      <w:t xml:space="preserve">P.IVA: </w:t>
    </w:r>
    <w:r>
      <w:rPr>
        <w:i/>
        <w:iCs/>
      </w:rPr>
      <w:t>12181751004</w:t>
    </w:r>
    <w:r>
      <w:t xml:space="preserve"> – Domicilio Fiscale: </w:t>
    </w:r>
    <w:r>
      <w:rPr>
        <w:i/>
        <w:iCs/>
      </w:rPr>
      <w:t>Via Vincenzo Arangio Ruiz 19</w:t>
    </w:r>
    <w:r>
      <w:t xml:space="preserve"> </w:t>
    </w:r>
    <w:r>
      <w:rPr>
        <w:i/>
        <w:iCs/>
      </w:rPr>
      <w:t>– 00165 Roma</w:t>
    </w:r>
  </w:p>
  <w:p w14:paraId="400419A9" w14:textId="77777777" w:rsidR="00E33930" w:rsidRDefault="00E33930">
    <w:pPr>
      <w:pStyle w:val="Pidipagina"/>
      <w:jc w:val="center"/>
    </w:pPr>
    <w:r>
      <w:t xml:space="preserve">Sede Laboratorio: </w:t>
    </w:r>
    <w:r>
      <w:rPr>
        <w:i/>
        <w:iCs/>
      </w:rPr>
      <w:t>Via Emanuele Filiberto 217 – 00185 Roma</w:t>
    </w:r>
  </w:p>
  <w:p w14:paraId="78593E2F" w14:textId="77777777" w:rsidR="00E33930" w:rsidRDefault="00E33930">
    <w:pPr>
      <w:pStyle w:val="Pidipagina"/>
      <w:jc w:val="center"/>
    </w:pPr>
    <w:r>
      <w:t>Tel: 06 63 24 51 – Cell: +39 339 23 48 139</w:t>
    </w:r>
  </w:p>
  <w:p w14:paraId="12B39075" w14:textId="77777777" w:rsidR="00E33930" w:rsidRDefault="00E33930">
    <w:pPr>
      <w:pStyle w:val="Pidipagina"/>
      <w:jc w:val="center"/>
    </w:pPr>
    <w:r>
      <w:t xml:space="preserve">e-mail: </w:t>
    </w:r>
    <w:hyperlink r:id="rId1" w:history="1">
      <w:r>
        <w:rPr>
          <w:color w:val="0000FF"/>
          <w:u w:val="single"/>
        </w:rPr>
        <w:t>giovanni.pagani@relicrestauro.it</w:t>
      </w:r>
    </w:hyperlink>
  </w:p>
  <w:p w14:paraId="0DB983E4" w14:textId="77777777" w:rsidR="00E33930" w:rsidRDefault="00E33930">
    <w:pPr>
      <w:pStyle w:val="Pidipagina"/>
      <w:jc w:val="center"/>
    </w:pPr>
    <w:r>
      <w:t xml:space="preserve">sito: </w:t>
    </w:r>
    <w:hyperlink r:id="rId2" w:history="1">
      <w:r>
        <w:rPr>
          <w:color w:val="0000FF"/>
          <w:u w:val="single"/>
        </w:rPr>
        <w:t>www.relicrestauro.it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7FEE" w14:textId="77777777" w:rsidR="002976A3" w:rsidRDefault="002976A3">
      <w:pPr>
        <w:pStyle w:val="Nessunelenco1"/>
      </w:pPr>
      <w:r>
        <w:separator/>
      </w:r>
    </w:p>
  </w:footnote>
  <w:footnote w:type="continuationSeparator" w:id="0">
    <w:p w14:paraId="4EEAB08C" w14:textId="77777777" w:rsidR="002976A3" w:rsidRDefault="002976A3">
      <w:pPr>
        <w:pStyle w:val="Nessunelenc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1605" w14:textId="77777777" w:rsidR="00E33930" w:rsidRDefault="00183EB3">
    <w:pPr>
      <w:pStyle w:val="Intestazione"/>
    </w:pPr>
    <w:r>
      <w:drawing>
        <wp:anchor distT="0" distB="0" distL="114300" distR="114300" simplePos="0" relativeHeight="251657728" behindDoc="1" locked="0" layoutInCell="0" allowOverlap="1" wp14:anchorId="4FD8399A" wp14:editId="3526B7C4">
          <wp:simplePos x="0" y="0"/>
          <wp:positionH relativeFrom="column">
            <wp:posOffset>1828800</wp:posOffset>
          </wp:positionH>
          <wp:positionV relativeFrom="paragraph">
            <wp:posOffset>4445</wp:posOffset>
          </wp:positionV>
          <wp:extent cx="2628900" cy="1466850"/>
          <wp:effectExtent l="0" t="0" r="0" b="0"/>
          <wp:wrapNone/>
          <wp:docPr id="1" name="Immagine 1" descr="carta intestata_sopra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_sopra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171"/>
    <w:multiLevelType w:val="hybridMultilevel"/>
    <w:tmpl w:val="955C53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D7BD8"/>
    <w:multiLevelType w:val="hybridMultilevel"/>
    <w:tmpl w:val="63BCB7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766F"/>
    <w:multiLevelType w:val="hybridMultilevel"/>
    <w:tmpl w:val="70863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4B"/>
    <w:rsid w:val="00183EB3"/>
    <w:rsid w:val="00201157"/>
    <w:rsid w:val="002976A3"/>
    <w:rsid w:val="003802F7"/>
    <w:rsid w:val="003B6ADF"/>
    <w:rsid w:val="005F55A9"/>
    <w:rsid w:val="006A584B"/>
    <w:rsid w:val="006D0C82"/>
    <w:rsid w:val="007754D2"/>
    <w:rsid w:val="008145E1"/>
    <w:rsid w:val="00840EBC"/>
    <w:rsid w:val="00870CEA"/>
    <w:rsid w:val="008F1A86"/>
    <w:rsid w:val="00AE2CDC"/>
    <w:rsid w:val="00AF5758"/>
    <w:rsid w:val="00B20AEC"/>
    <w:rsid w:val="00B54167"/>
    <w:rsid w:val="00B827F2"/>
    <w:rsid w:val="00BC0748"/>
    <w:rsid w:val="00E33930"/>
    <w:rsid w:val="00E81492"/>
    <w:rsid w:val="00EE12E7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39314"/>
  <w15:docId w15:val="{DD09D98F-0850-4669-9B38-4D9B082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Nessunelenco1">
    <w:name w:val="Nessun elenc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Testonotaapidipagina">
    <w:name w:val="footnote text"/>
    <w:basedOn w:val="Normale"/>
    <w:semiHidden/>
  </w:style>
  <w:style w:type="paragraph" w:customStyle="1" w:styleId="Rimandonotaapidipagina1">
    <w:name w:val="Rimando nota a piè di pagina1"/>
    <w:basedOn w:val="Carpredefinitoparagrafo1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paragraph" w:customStyle="1" w:styleId="Rimandonotadichiusura1">
    <w:name w:val="Rimando nota di chiusura1"/>
    <w:basedOn w:val="Carpredefinitoparagrafo1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llegamentoipertestuale1">
    <w:name w:val="Collegamento ipertestuale1"/>
    <w:basedOn w:val="Carpredefinitoparagrafo1"/>
    <w:semiHidden/>
    <w:rPr>
      <w:color w:val="0000FF"/>
      <w:u w:val="single"/>
    </w:rPr>
  </w:style>
  <w:style w:type="paragraph" w:styleId="NormaleWeb">
    <w:name w:val="Normal (Web)"/>
    <w:basedOn w:val="Normale"/>
    <w:semiHidden/>
    <w:rsid w:val="00E814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7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748"/>
    <w:rPr>
      <w:rFonts w:ascii="Tahoma" w:hAnsi="Tahoma" w:cs="Tahoma"/>
      <w:noProof/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7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icrestauro.it" TargetMode="External"/><Relationship Id="rId1" Type="http://schemas.openxmlformats.org/officeDocument/2006/relationships/hyperlink" Target="mailto:giovanni.pagani@relicrestau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ED8-0F3F-4487-9478-52E4B245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http://www.relicrestauro.it/</vt:lpwstr>
      </vt:variant>
      <vt:variant>
        <vt:lpwstr/>
      </vt:variant>
      <vt:variant>
        <vt:i4>3997787</vt:i4>
      </vt:variant>
      <vt:variant>
        <vt:i4>0</vt:i4>
      </vt:variant>
      <vt:variant>
        <vt:i4>0</vt:i4>
      </vt:variant>
      <vt:variant>
        <vt:i4>5</vt:i4>
      </vt:variant>
      <vt:variant>
        <vt:lpwstr>mailto:giovanni.pagani@relicrestauro.it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Denise</cp:lastModifiedBy>
  <cp:revision>4</cp:revision>
  <dcterms:created xsi:type="dcterms:W3CDTF">2019-06-21T10:55:00Z</dcterms:created>
  <dcterms:modified xsi:type="dcterms:W3CDTF">2019-06-27T11:10:00Z</dcterms:modified>
</cp:coreProperties>
</file>